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 Trắc nghiệm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trước câu trả lời đúng: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Tích của 142 709 và 3 là:</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326 137</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428 127</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326 127</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328 137</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Giá trị của biểu thức 109 000 × 6 + 891 000 × 6 là:</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5 470 000</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600 000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6 000 000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5 990 000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 </w:t>
      </w:r>
      <w:r w:rsidDel="00000000" w:rsidR="00000000" w:rsidRPr="00000000">
        <w:rPr>
          <w:sz w:val="27"/>
          <w:szCs w:val="27"/>
          <w:rtl w:val="0"/>
        </w:rPr>
        <w:t xml:space="preserve">Một cửa hàng nhập về 30 thùng cam, mỗi thùng có 25 kg cam. Cửa hàng đã bán được 3 tạ 25 kg cam. Vậy số cam còn lại trong cửa hàng là:</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435 kg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325 kg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425 kg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320 kg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Trong các phép tính sau, phép tính có kết quả nhỏ nhất là:</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13 × 12</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3 675 : 35</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11 × 21</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1 386 : 14</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Rút gọn phân số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16</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24</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1624</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ta được phân số tối giản là:</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23</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B.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8</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12</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812</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C.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46</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D.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32</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Một trường tiểu học có 5 khối lớp, mỗi khối lớp có 5 lớp. Các lớp trong trường vừa quyên góp được 1 200 quyển vở gửi đến các bạn nhở vùng cao. Vậy số vở trung bình mỗi lớp trong trường quyên góp được là:</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120 quyển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48 quyển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38 quyển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45 quyển</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II. Tự luận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Rút gọn rồi quy đồng hai phân số</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7650"/>
        <w:tblGridChange w:id="0">
          <w:tblGrid>
            <w:gridCol w:w="1260"/>
            <w:gridCol w:w="7650"/>
          </w:tblGrid>
        </w:tblGridChange>
      </w:tblGrid>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15</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20</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1520</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sz w:val="27"/>
                <w:szCs w:val="27"/>
                <w:rtl w:val="0"/>
              </w:rPr>
              <w:t xml:space="preserve"> và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34</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72</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3472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45</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84</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4584</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sz w:val="27"/>
                <w:szCs w:val="27"/>
                <w:rtl w:val="0"/>
              </w:rPr>
              <w:t xml:space="preserve"> và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33</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42</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3342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 </w:t>
      </w:r>
      <w:r w:rsidDel="00000000" w:rsidR="00000000" w:rsidRPr="00000000">
        <w:rPr>
          <w:sz w:val="27"/>
          <w:szCs w:val="27"/>
          <w:rtl w:val="0"/>
        </w:rPr>
        <w:t xml:space="preserve">Đặt tính rồi tính</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0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190 215 × 7</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2 154 × 25</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787 236 : 6</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9 030 : 42</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Sắp xếp các phân số sau theo thứ tự từ bé đến lớn</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275"/>
        <w:tblGridChange w:id="0">
          <w:tblGrid>
            <w:gridCol w:w="4620"/>
            <w:gridCol w:w="4275"/>
          </w:tblGrid>
        </w:tblGridChange>
      </w:tblGrid>
      <w:tr>
        <w:trPr>
          <w:cantSplit w:val="0"/>
          <w:trHeight w:val="13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19</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10</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1930;56;310;35</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8</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35</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48</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76;58;3548;73</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Tính bằng cách thuận tiện.</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70"/>
        <w:tblGridChange w:id="0">
          <w:tblGrid>
            <w:gridCol w:w="4425"/>
            <w:gridCol w:w="4470"/>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ab/>
              <w:t xml:space="preserve">20 × 728 × 50</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278 × 45 + 278 × 54 + 278</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r>
    </w:tbl>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Chị Hiền mua một chiếc váy đỏ và một chiếc váy xanh, trung bình mỗi chiếc váy có giá 425 000 đồng. Chiếc váy đỏ có giá cao hơn chiếc váy xanh 50 000 đồng. Hỏi mỗi váy chị Hiền mua có giá bao nhiêu tiền?</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